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14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中华人民共和国生物安全法</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ascii="楷体" w:hAnsi="楷体" w:eastAsia="楷体" w:cs="楷体"/>
          <w:i w:val="0"/>
          <w:iCs w:val="0"/>
          <w:caps w:val="0"/>
          <w:color w:val="000000"/>
          <w:spacing w:val="0"/>
          <w:sz w:val="24"/>
          <w:szCs w:val="24"/>
          <w:bdr w:val="none" w:color="auto" w:sz="0" w:space="0"/>
          <w:shd w:val="clear" w:fill="FFFFFF"/>
        </w:rPr>
        <w:t>（2020年10月17日第十三届全国人民代表大会常务委员会第二十二次会议通过）</w:t>
      </w:r>
    </w:p>
    <w:p w14:paraId="16756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目录</w:t>
      </w:r>
    </w:p>
    <w:p w14:paraId="6ADF8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第一章　总则</w:t>
      </w:r>
    </w:p>
    <w:p w14:paraId="534BA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第二章　生物安全风险防控体制</w:t>
      </w:r>
    </w:p>
    <w:p w14:paraId="16876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第三章　防控重大新发突发传染病、动植物疫情</w:t>
      </w:r>
    </w:p>
    <w:p w14:paraId="103FE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第四章　生物技术研究、开发与应用安全</w:t>
      </w:r>
    </w:p>
    <w:p w14:paraId="6F135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第五章　病原微生物实验室生物安全</w:t>
      </w:r>
    </w:p>
    <w:p w14:paraId="5CE58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第六章　人类遗传资源与生物资源安全</w:t>
      </w:r>
    </w:p>
    <w:p w14:paraId="43DD6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第七章　防范生物恐怖与生物武器威胁</w:t>
      </w:r>
    </w:p>
    <w:p w14:paraId="4ABF31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第八章　生物安全能力建设</w:t>
      </w:r>
    </w:p>
    <w:p w14:paraId="1D3C0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第九章　法律责任</w:t>
      </w:r>
    </w:p>
    <w:p w14:paraId="16B89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第十章　附则</w:t>
      </w:r>
    </w:p>
    <w:p w14:paraId="66762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第一章　总则</w:t>
      </w:r>
    </w:p>
    <w:p w14:paraId="755C5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第一条　为了维护国家安全，防范和应对生物安全风险，保障人民生命健康，保护生物资源和生态环境，促进生物技术健康发展，推动构建人类命运共同体，实现人与自然和谐共生，制定本法。</w:t>
      </w:r>
    </w:p>
    <w:p w14:paraId="7F536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14:paraId="2AC690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从事下列活动，适用本法：</w:t>
      </w:r>
    </w:p>
    <w:p w14:paraId="0CD1B1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（一）防控重大新发突发传染病、动植物疫情；</w:t>
      </w:r>
    </w:p>
    <w:p w14:paraId="2006A7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（二）生物技术研究、开发与应用；</w:t>
      </w:r>
    </w:p>
    <w:p w14:paraId="16CA4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（三）病原微生物实验室生物安全管理；</w:t>
      </w:r>
    </w:p>
    <w:p w14:paraId="6EAFF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（四）人类遗传资源与生物资源安全管理；</w:t>
      </w:r>
    </w:p>
    <w:p w14:paraId="1FB07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（五）防范外来物种入侵与保护生物多样性；</w:t>
      </w:r>
    </w:p>
    <w:p w14:paraId="6DD54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（六）应对微生物耐药；</w:t>
      </w:r>
    </w:p>
    <w:p w14:paraId="30A24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（七）防范生物恐怖袭击与防御生物武器威胁；</w:t>
      </w:r>
    </w:p>
    <w:p w14:paraId="1CBCF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（八）其他与生物安全相关的活动。</w:t>
      </w:r>
    </w:p>
    <w:p w14:paraId="7C83A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第三条　生物安全是国家安全的重要组成部分。维护生物安全应当贯彻总体国家安全观，统筹发展和安全，坚持以人为本、风险预防、分类管理、协同配合的原则。</w:t>
      </w:r>
    </w:p>
    <w:p w14:paraId="69EE0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第四条　坚持中国共产党对国家生物安全工作的领导，建立健全国家生物安全领导体制，加强国家生物安全风险防控和治理体系建设，提高国家生物安全治理能力。</w:t>
      </w:r>
    </w:p>
    <w:p w14:paraId="734A9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第五条　国家鼓励生物科技创新，加强生物安全基础设施和生物科技人才队伍建设，支持生物产业发展，以创新驱动提升生物科技水平，增强生物安全保障能力。</w:t>
      </w:r>
    </w:p>
    <w:p w14:paraId="2DEFD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14:paraId="4D395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14:paraId="09ECF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相关科研院校、医疗机构以及其他企业事业单位应当将生物安全法律法规和生物安全知识纳入教育培训内容，加强学生、从业人员生物安全意识和伦理意识的培养。</w:t>
      </w:r>
    </w:p>
    <w:p w14:paraId="120B40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新闻媒体应当开展生物安全法律法规和生物安全知识公益宣传，对生物安全违法行为进行舆论监督，增强公众维护生物安全的社会责任意识。</w:t>
      </w:r>
    </w:p>
    <w:p w14:paraId="6A4BD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第八条　任何单位和个人不得危害生物安全。</w:t>
      </w:r>
    </w:p>
    <w:p w14:paraId="73D1E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任何单位和个人有权举报危害生物安全的行为；接到举报的部门应当及时依法处理。</w:t>
      </w:r>
    </w:p>
    <w:p w14:paraId="59C72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第九条　对在生物安全工作中做出突出贡献的单位和个人，县级以上人民政府及其有关部门按照国家规定予以表彰和奖励。</w:t>
      </w:r>
    </w:p>
    <w:p w14:paraId="2A757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第二章　生物安全风险防控体制</w:t>
      </w:r>
    </w:p>
    <w:p w14:paraId="2853E3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14:paraId="1CAC7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省、自治区、直辖市建立生物安全工作协调机制，组织协调、督促推进本行政区域内生物安全相关工作。</w:t>
      </w:r>
    </w:p>
    <w:p w14:paraId="315C2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14:paraId="724CB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国家生物安全工作协调机制成员单位和国务院其他有关部门根据职责分工，负责生物安全相关工作。</w:t>
      </w:r>
    </w:p>
    <w:p w14:paraId="7B24F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第十二条　国家生物安全工作协调机制设立专家委员会，为国家生物安全战略研究、政策制定及实施提供决策咨询。</w:t>
      </w:r>
    </w:p>
    <w:p w14:paraId="4D929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国务院有关部门组织建立相关领域、行业的生物安全技术咨询专家委员会，为生物安全工作提供咨询、评估、论证等技术支撑。</w:t>
      </w:r>
    </w:p>
    <w:p w14:paraId="4D49F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第十三条　地方各级人民政府对本行政区域内生物安全工作负责。</w:t>
      </w:r>
    </w:p>
    <w:p w14:paraId="33F84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县级以上地方人民政府有关部门根据职责分工，负责生物安全相关工作。</w:t>
      </w:r>
    </w:p>
    <w:p w14:paraId="7B9A5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基层群众性自治组织应当协助地方人民政府以及有关部门做好生物安全风险防控、应急处置和宣传教育等工作。</w:t>
      </w:r>
    </w:p>
    <w:p w14:paraId="0948F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有关单位和个人应当配合做好生物安全风险防控和应急处置等工作。</w:t>
      </w:r>
    </w:p>
    <w:p w14:paraId="41E5D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第十四条　国家建立生物安全风险监测预警制度。国家生物安全工作协调机制组织建立国家生物安全风险监测预警体系，提高生物安全风险识别和分析能力。</w:t>
      </w:r>
    </w:p>
    <w:p w14:paraId="59CD0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第十五条　国家建立生物安全风险调查评估制度。国家生物安全工作协调机制应当根据风险监测的数据、资料等信息，定期组织开展生物安全风险调查评估。</w:t>
      </w:r>
    </w:p>
    <w:p w14:paraId="408EA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有下列情形之一的，有关部门应当及时开展生物安全风险调查评估，依法采取必要的风险防控措施：</w:t>
      </w:r>
    </w:p>
    <w:p w14:paraId="188E7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（一）通过风险监测或者接到举报发现可能存在生物安全风险；</w:t>
      </w:r>
    </w:p>
    <w:p w14:paraId="0ABC6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（二）为确定监督管理的重点领域、重点项目，制定、调整生物安全相关名录或者清单；</w:t>
      </w:r>
    </w:p>
    <w:p w14:paraId="26165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（三）发生重大新发突发传染病、动植物疫情等危害生物安全的事件；</w:t>
      </w:r>
    </w:p>
    <w:p w14:paraId="24180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（四）需要调查评估的其他情形。</w:t>
      </w:r>
    </w:p>
    <w:p w14:paraId="2FDED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第十六条　国家建立生物安全信息共享制度。国家生物安全工作协调机制组织建立统一的国家生物安全信息平台，有关部门应当将生物安全数据、资料等信息汇交国家生物安全信息平台，实现信息共享。</w:t>
      </w:r>
    </w:p>
    <w:p w14:paraId="598D8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14:paraId="20329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任何单位和个人不得编造、散布虚假的生物安全信息。</w:t>
      </w:r>
    </w:p>
    <w:p w14:paraId="05E08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14:paraId="2E861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第十九条　国家建立生物安全标准制度。国务院标准化主管部门和国务院其他有关部门根据职责分工，制定和完善生物安全领域相关标准。</w:t>
      </w:r>
    </w:p>
    <w:p w14:paraId="67BF9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国家生物安全工作协调机制组织有关部门加强不同领域生物安全标准的协调和衔接，建立和完善生物安全标准体系。</w:t>
      </w:r>
    </w:p>
    <w:p w14:paraId="422B3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第二十条　国家建立生物安全审查制度。对影响或者可能影响国家安全的生物领域重大事项和活动，由国务院有关部门进行生物安全审查，有效防范和化解生物安全风险。</w:t>
      </w:r>
    </w:p>
    <w:p w14:paraId="6F523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第二十一条　国家建立统一领导、协同联动、有序高效的生物安全应急制度。</w:t>
      </w:r>
    </w:p>
    <w:p w14:paraId="3599F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国务院有关部门应当组织制定相关领域、行业生物安全事件应急预案，根据应急预案和统一部署开展应急演练、应急处置、应急救援和事后恢复等工作。</w:t>
      </w:r>
    </w:p>
    <w:p w14:paraId="1EF12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14:paraId="2D314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中国人民解放军、中国人民武装警察部队按照中央军事委员会的命令，依法参加生物安全事件应急处置和应急救援工作。</w:t>
      </w:r>
    </w:p>
    <w:p w14:paraId="247FC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14:paraId="1D076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第二十三条　国家建立首次进境或者暂停后恢复进境的动植物、动植物产品、高风险生物因子国家准入制度。</w:t>
      </w:r>
    </w:p>
    <w:p w14:paraId="40A30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进出境的人员、运输工具、集装箱、货物、物品、包装物和国际航行船舶压舱水排放等应当符合我国生物安全管理要求。</w:t>
      </w:r>
    </w:p>
    <w:p w14:paraId="6E058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海关对发现的进出境和过境生物安全风险，应当依法处置。经评估为生物安全高风险的人员、运输工具、货物、物品等，应当从指定的国境口岸进境，并采取严格的风险防控措施。</w:t>
      </w:r>
    </w:p>
    <w:p w14:paraId="0AA43C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14:paraId="74040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第二十五条　县级以上人民政府有关部门应当依法开展生物安全监督检查工作，被检查单位和个人应当配合，如实说明情况，提供资料，不得拒绝、阻挠。</w:t>
      </w:r>
    </w:p>
    <w:p w14:paraId="5E39F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涉及专业技术要求较高、执法业务难度较大的监督检查工作，应当有生物安全专业技术人员参加。</w:t>
      </w:r>
    </w:p>
    <w:p w14:paraId="54F2D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第二十六条　县级以上人民政府有关部门实施生物安全监督检查，可以依法采取下列措施：</w:t>
      </w:r>
    </w:p>
    <w:p w14:paraId="56E34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（一）进入被检查单位、地点或者涉嫌实施生物安全违法行为的场所进行现场监测、勘查、检查或者核查；</w:t>
      </w:r>
    </w:p>
    <w:p w14:paraId="0AE7D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（二）向有关单位和个人了解情况；</w:t>
      </w:r>
    </w:p>
    <w:p w14:paraId="11ECA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（三）查阅、复制有关文件、资料、档案、记录、凭证等；</w:t>
      </w:r>
    </w:p>
    <w:p w14:paraId="7A0A0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（四）查封涉嫌实施生物安全违法行为的场所、设施；</w:t>
      </w:r>
    </w:p>
    <w:p w14:paraId="3440B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（五）扣押涉嫌实施生物安全违法行为的工具、设备以及相关物品；</w:t>
      </w:r>
    </w:p>
    <w:p w14:paraId="28374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（六）法律法规规定的其他措施。</w:t>
      </w:r>
    </w:p>
    <w:p w14:paraId="3E29F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有关单位和个人的生物安全违法信息应当依法纳入全国信用信息共享平台。</w:t>
      </w:r>
    </w:p>
    <w:p w14:paraId="404B1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第三章　防控重大新发突发传染病、动植物疫情</w:t>
      </w:r>
    </w:p>
    <w:p w14:paraId="31817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14:paraId="141F2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14:paraId="732524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国务院有关部门、县级以上地方人民政府及其有关部门应当根据预测和职责权限及时发布预警，并采取相应的防控措施。</w:t>
      </w:r>
    </w:p>
    <w:p w14:paraId="0602C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第二十九条　任何单位和个人发现传染病、动植物疫病的，应当及时向医疗机构、有关专业机构或者部门报告。</w:t>
      </w:r>
    </w:p>
    <w:p w14:paraId="4C8BA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医疗机构、专业机构及其工作人员发现传染病、动植物疫病或者不明原因的聚集性疾病的，应当及时报告，并采取保护性措施。</w:t>
      </w:r>
    </w:p>
    <w:p w14:paraId="2DABD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依法应当报告的，任何单位和个人不得瞒报、谎报、缓报、漏报，不得授意他人瞒报、谎报、缓报，不得阻碍他人报告。</w:t>
      </w:r>
    </w:p>
    <w:p w14:paraId="79DEC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第三十条　国家建立重大新发突发传染病、动植物疫情联防联控机制。</w:t>
      </w:r>
    </w:p>
    <w:p w14:paraId="2C823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14:paraId="2975E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发生重大新发突发传染病、动植物疫情，地方各级人民政府统一履行本行政区域内疫情防控职责，加强组织领导，开展群防群控、医疗救治，动员和鼓励社会力量依法有序参与疫情防控工作。</w:t>
      </w:r>
    </w:p>
    <w:p w14:paraId="2C045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第三十一条　国家加强国境、口岸传染病和动植物疫情联合防控能力建设，建立传染病、动植物疫情防控国际合作网络，尽早发现、控制重大新发突发传染病、动植物疫情。</w:t>
      </w:r>
    </w:p>
    <w:p w14:paraId="4A54A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第三十二条　国家保护野生动物，加强动物防疫，防止动物源性传染病传播。</w:t>
      </w:r>
    </w:p>
    <w:p w14:paraId="12CD3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第三十三条　国家加强对抗生素药物等抗微生物药物使用和残留的管理，支持应对微生物耐药的基础研究和科技攻关。</w:t>
      </w:r>
    </w:p>
    <w:p w14:paraId="40E4B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14:paraId="00AD1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国务院卫生健康、农业农村、林业草原、生态环境等主管部门和药品监督管理部门应当根据职责分工，评估抗微生物药物残留对人体健康、环境的危害，建立抗微生物药物污染物指标评价体系。</w:t>
      </w:r>
    </w:p>
    <w:p w14:paraId="79E3F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第四章　生物技术研究、开发与应用安全</w:t>
      </w:r>
    </w:p>
    <w:p w14:paraId="779BE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第三十四条　国家加强对生物技术研究、开发与应用活动的安全管理，禁止从事危及公众健康、损害生物资源、破坏生态系统和生物多样性等危害生物安全的生物技术研究、开发与应用活动。</w:t>
      </w:r>
    </w:p>
    <w:p w14:paraId="3C5F3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从事生物技术研究、开发与应用活动，应当符合伦理原则。</w:t>
      </w:r>
    </w:p>
    <w:p w14:paraId="04B93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第三十五条　从事生物技术研究、开发与应用活动的单位应当对本单位生物技术研究、开发与应用的安全负责，采取生物安全风险防控措施，制定生物安全培训、跟踪检查、定期报告等工作制度，强化过程管理。</w:t>
      </w:r>
    </w:p>
    <w:p w14:paraId="1CE71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第三十六条　国家对生物技术研究、开发活动实行分类管理。根据对公众健康、工业农业、生态环境等造成危害的风险程度，将生物技术研究、开发活动分为高风险、中风险、低风险三类。</w:t>
      </w:r>
    </w:p>
    <w:p w14:paraId="3F232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生物技术研究、开发活动风险分类标准及名录由国务院科学技术、卫生健康、农业农村等主管部门根据职责分工，会同国务院其他有关部门制定、调整并公布。</w:t>
      </w:r>
    </w:p>
    <w:p w14:paraId="5522A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第三十七条　从事生物技术研究、开发活动，应当遵守国家生物技术研究开发安全管理规范。</w:t>
      </w:r>
    </w:p>
    <w:p w14:paraId="2D3D5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从事生物技术研究、开发活动，应当进行风险类别判断，密切关注风险变化，及时采取应对措施。</w:t>
      </w:r>
    </w:p>
    <w:p w14:paraId="4AF5B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第三十八条　从事高风险、中风险生物技术研究、开发活动，应当由在我国境内依法成立的法人组织进行，并依法取得批准或者进行备案。</w:t>
      </w:r>
    </w:p>
    <w:p w14:paraId="65FAE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从事高风险、中风险生物技术研究、开发活动，应当进行风险评估，制定风险防控计划和生物安全事件应急预案，降低研究、开发活动实施的风险。</w:t>
      </w:r>
    </w:p>
    <w:p w14:paraId="011F7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第三十九条　国家对涉及生物安全的重要设备和特殊生物因子实行追溯管理。购买或者引进列入管控清单的重要设备和特殊生物因子，应当进行登记，确保可追溯，并报国务院有关部门备案。</w:t>
      </w:r>
    </w:p>
    <w:p w14:paraId="7BBE9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个人不得购买或者持有列入管控清单的重要设备和特殊生物因子。</w:t>
      </w:r>
    </w:p>
    <w:p w14:paraId="5A8F3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第四十条　从事生物医学新技术临床研究，应当通过伦理审查，并在具备相应条件的医疗机构内进行；进行人体临床研究操作的，应当由符合相应条件的卫生专业技术人员执行。</w:t>
      </w:r>
    </w:p>
    <w:p w14:paraId="28C6A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第四十一条　国务院有关部门依法对生物技术应用活动进行跟踪评估，发现存在生物安全风险的，应当及时采取有效补救和管控措施。</w:t>
      </w:r>
    </w:p>
    <w:p w14:paraId="2C1FC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第五章　病原微生物实验室生物安全</w:t>
      </w:r>
    </w:p>
    <w:p w14:paraId="163A0C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第四十二条　国家加强对病原微生物实验室生物安全的管理，制定统一的实验室生物安全标准。病原微生物实验室应当符合生物安全国家标准和要求。</w:t>
      </w:r>
    </w:p>
    <w:p w14:paraId="1E39C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从事病原微生物实验活动，应当严格遵守有关国家标准和实验室技术规范、操作规程，采取安全防范措施。</w:t>
      </w:r>
    </w:p>
    <w:p w14:paraId="192B3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第四十三条　国家根据病原微生物的传染性、感染后对人和动物的个体或者群体的危害程度，对病原微生物实行分类管理。</w:t>
      </w:r>
    </w:p>
    <w:p w14:paraId="23254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从事高致病性或者疑似高致病性病原微生物样本采集、保藏、运输活动，应当具备相应条件，符合生物安全管理规范。具体办法由国务院卫生健康、农业农村主管部门制定。</w:t>
      </w:r>
    </w:p>
    <w:p w14:paraId="41D22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第四十四条　设立病原微生物实验室，应当依法取得批准或者进行备案。</w:t>
      </w:r>
    </w:p>
    <w:p w14:paraId="5C6651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个人不得设立病原微生物实验室或者从事病原微生物实验活动。</w:t>
      </w:r>
    </w:p>
    <w:p w14:paraId="7770C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第四十五条　国家根据对病原微生物的生物安全防护水平，对病原微生物实验室实行分等级管理。</w:t>
      </w:r>
    </w:p>
    <w:p w14:paraId="1165F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从事病原微生物实验活动应当在相应等级的实验室进行。低等级病原微生物实验室不得从事国家病原微生物目录规定应当在高等级病原微生物实验室进行的病原微生物实验活动。</w:t>
      </w:r>
    </w:p>
    <w:p w14:paraId="28BDC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第四十六条　高等级病原微生物实验室从事高致病性或者疑似高致病性病原微生物实验活动，应当经省级以上人民政府卫生健康或者农业农村主管部门批准，并将实验活动情况向批准部门报告。</w:t>
      </w:r>
    </w:p>
    <w:p w14:paraId="54880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对我国尚未发现或者已经宣布消灭的病原微生物，未经批准不得从事相关实验活动。</w:t>
      </w:r>
    </w:p>
    <w:p w14:paraId="2D359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第四十七条　病原微生物实验室应当采取措施，加强对实验动物的管理，防止实验动物逃逸，对使用后的实验动物按照国家规定进行无害化处理，实现实验动物可追溯。禁止将使用后的实验动物流入市场。</w:t>
      </w:r>
    </w:p>
    <w:p w14:paraId="6EC5B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病原微生物实验室应当加强对实验活动废弃物的管理，依法对废水、废气以及其他废弃物进行处置，采取措施防止污染。</w:t>
      </w:r>
    </w:p>
    <w:p w14:paraId="0D9FA7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14:paraId="600A4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病原微生物实验室设立单位的法定代表人和实验室负责人对实验室的生物安全负责。</w:t>
      </w:r>
    </w:p>
    <w:p w14:paraId="1B671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第四十九条　病原微生物实验室的设立单位应当建立和完善安全保卫制度，采取安全保卫措施，保障实验室及其病原微生物的安全。</w:t>
      </w:r>
    </w:p>
    <w:p w14:paraId="77EB5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国家加强对高等级病原微生物实验室的安全保卫。高等级病原微生物实验室应当接受公安机关等部门有关实验室安全保卫工作的监督指导，严防高致病性病原微生物泄漏、丢失和被盗、被抢。</w:t>
      </w:r>
    </w:p>
    <w:p w14:paraId="09E28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国家建立高等级病原微生物实验室人员进入审核制度。进入高等级病原微生物实验室的人员应当经实验室负责人批准。对可能影响实验室生物安全的，不予批准；对批准进入的，应当采取安全保障措施。</w:t>
      </w:r>
    </w:p>
    <w:p w14:paraId="62CD2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14:paraId="179EB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第五十一条　病原微生物实验室所在地省级人民政府及其卫生健康主管部门应当加强实验室所在地感染性疾病医疗资源配置，提高感染性疾病医疗救治能力。</w:t>
      </w:r>
    </w:p>
    <w:p w14:paraId="17F83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第五十二条　企业对涉及病原微生物操作的生产车间的生物安全管理，依照有关病原微生物实验室的规定和其他生物安全管理规范进行。</w:t>
      </w:r>
    </w:p>
    <w:p w14:paraId="15394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涉及生物毒素、植物有害生物及其他生物因子操作的生物安全实验室的建设和管理，参照有关病原微生物实验室的规定执行。</w:t>
      </w:r>
    </w:p>
    <w:p w14:paraId="756F6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第六章　人类遗传资源与生物资源安全</w:t>
      </w:r>
    </w:p>
    <w:p w14:paraId="45C77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第五十三条　国家加强对我国人类遗传资源和生物资源采集、保藏、利用、对外提供等活动的管理和监督，保障人类遗传资源和生物资源安全。</w:t>
      </w:r>
    </w:p>
    <w:p w14:paraId="0C46F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国家对我国人类遗传资源和生物资源享有主权。</w:t>
      </w:r>
    </w:p>
    <w:p w14:paraId="74175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第五十四条　国家开展人类遗传资源和生物资源调查。</w:t>
      </w:r>
    </w:p>
    <w:p w14:paraId="47EB3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国务院科学技术主管部门组织开展我国人类遗传资源调查，制定重要遗传家系和特定地区人类遗传资源申报登记办法。</w:t>
      </w:r>
    </w:p>
    <w:p w14:paraId="4E6AD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国务院科学技术、自然资源、生态环境、卫生健康、农业农村、林业草原、中医药主管部门根据职责分工，组织开展生物资源调查，制定重要生物资源申报登记办法。</w:t>
      </w:r>
    </w:p>
    <w:p w14:paraId="2BE42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第五十五条　采集、保藏、利用、对外提供我国人类遗传资源，应当符合伦理原则，不得危害公众健康、国家安全和社会公共利益。</w:t>
      </w:r>
    </w:p>
    <w:p w14:paraId="79FD5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第五十六条　从事下列活动，应当经国务院科学技术主管部门批准：</w:t>
      </w:r>
    </w:p>
    <w:p w14:paraId="4BC25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（一）采集我国重要遗传家系、特定地区人类遗传资源或者采集国务院科学技术主管部门规定的种类、数量的人类遗传资源；</w:t>
      </w:r>
    </w:p>
    <w:p w14:paraId="45BA7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（二）保藏我国人类遗传资源；</w:t>
      </w:r>
    </w:p>
    <w:p w14:paraId="7CE7E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（三）利用我国人类遗传资源开展国际科学研究合作；</w:t>
      </w:r>
    </w:p>
    <w:p w14:paraId="4D922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（四）将我国人类遗传资源材料运送、邮寄、携带出境。</w:t>
      </w:r>
    </w:p>
    <w:p w14:paraId="289C5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前款规定不包括以临床诊疗、采供血服务、查处违法犯罪、兴奋剂检测和殡葬等为目的采集、保藏人类遗传资源及开展的相关活动。</w:t>
      </w:r>
    </w:p>
    <w:p w14:paraId="36101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14:paraId="4636A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境外组织、个人及其设立或者实际控制的机构不得在我国境内采集、保藏我国人类遗传资源，不得向境外提供我国人类遗传资源。</w:t>
      </w:r>
    </w:p>
    <w:p w14:paraId="1D626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第五十七条　将我国人类遗传资源信息向境外组织、个人及其设立或者实际控制的机构提供或者开放使用的，应当向国务院科学技术主管部门事先报告并提交信息备份。</w:t>
      </w:r>
    </w:p>
    <w:p w14:paraId="63D0E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第五十八条　采集、保藏、利用、运输出境我国珍贵、濒危、特有物种及其可用于再生或者繁殖传代的个体、器官、组织、细胞、基因等遗传资源，应当遵守有关法律法规。</w:t>
      </w:r>
    </w:p>
    <w:p w14:paraId="0350B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境外组织、个人及其设立或者实际控制的机构获取和利用我国生物资源，应当依法取得批准。</w:t>
      </w:r>
    </w:p>
    <w:p w14:paraId="5219B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第五十九条　利用我国生物资源开展国际科学研究合作，应当依法取得批准。</w:t>
      </w:r>
    </w:p>
    <w:p w14:paraId="289A2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利用我国人类遗传资源和生物资源开展国际科学研究合作，应当保证中方单位及其研究人员全过程、实质性地参与研究，依法分享相关权益。</w:t>
      </w:r>
    </w:p>
    <w:p w14:paraId="193AD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第六十条　国家加强对外来物种入侵的防范和应对，保护生物多样性。国务院农业农村主管部门会同国务院其他有关部门制定外来入侵物种名录和管理办法。</w:t>
      </w:r>
    </w:p>
    <w:p w14:paraId="159E5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国务院有关部门根据职责分工，加强对外来入侵物种的调查、监测、预警、控制、评估、清除以及生态修复等工作。</w:t>
      </w:r>
    </w:p>
    <w:p w14:paraId="10C0C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任何单位和个人未经批准，不得擅自引进、释放或者丢弃外来物种。</w:t>
      </w:r>
    </w:p>
    <w:p w14:paraId="14C46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第七章　防范生物恐怖与生物武器威胁</w:t>
      </w:r>
    </w:p>
    <w:p w14:paraId="26C47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第六十一条　国家采取一切必要措施防范生物恐怖与生物武器威胁。</w:t>
      </w:r>
    </w:p>
    <w:p w14:paraId="32BE08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禁止开发、制造或者以其他方式获取、储存、持有和使用生物武器。</w:t>
      </w:r>
    </w:p>
    <w:p w14:paraId="38DE1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禁止以任何方式唆使、资助、协助他人开发、制造或者以其他方式获取生物武器。</w:t>
      </w:r>
    </w:p>
    <w:p w14:paraId="2AE11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第六十二条　国务院有关部门制定、修改、公布可被用于生物恐怖活动、制造生物武器的生物体、生物毒素、设备或者技术清单，加强监管，防止其被用于制造生物武器或者恐怖目的。</w:t>
      </w:r>
    </w:p>
    <w:p w14:paraId="1AD35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14:paraId="31F3C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第六十四条　国务院有关部门、省级人民政府及其有关部门负责组织遭受生物恐怖袭击、生物武器攻击后的人员救治与安置、环境消毒、生态修复、安全监测和社会秩序恢复等工作。</w:t>
      </w:r>
    </w:p>
    <w:p w14:paraId="465B5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14:paraId="0FC84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第六十五条　国家组织开展对我国境内战争遗留生物武器及其危害结果、潜在影响的调查。</w:t>
      </w:r>
    </w:p>
    <w:p w14:paraId="2152E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国家组织建设存放和处理战争遗留生物武器设施，保障对战争遗留生物武器的安全处置。</w:t>
      </w:r>
    </w:p>
    <w:p w14:paraId="241BA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第八章　生物安全能力建设</w:t>
      </w:r>
    </w:p>
    <w:p w14:paraId="1EC68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第六十六条　国家制定生物安全事业发展规划，加强生物安全能力建设，提高应对生物安全事件的能力和水平。</w:t>
      </w:r>
    </w:p>
    <w:p w14:paraId="1C918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县级以上人民政府应当支持生物安全事业发展，按照事权划分，将支持下列生物安全事业发展的相关支出列入政府预算：</w:t>
      </w:r>
    </w:p>
    <w:p w14:paraId="56009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（一）监测网络的构建和运行；</w:t>
      </w:r>
    </w:p>
    <w:p w14:paraId="33814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（二）应急处置和防控物资的储备；</w:t>
      </w:r>
    </w:p>
    <w:p w14:paraId="4A2FB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（三）关键基础设施的建设和运行；</w:t>
      </w:r>
    </w:p>
    <w:p w14:paraId="1A165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（四）关键技术和产品的研究、开发；</w:t>
      </w:r>
    </w:p>
    <w:p w14:paraId="3B1CF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（五）人类遗传资源和生物资源的调查、保藏；</w:t>
      </w:r>
    </w:p>
    <w:p w14:paraId="08EFE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（六）法律法规规定的其他重要生物安全事业。</w:t>
      </w:r>
    </w:p>
    <w:p w14:paraId="4CF98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14:paraId="7122C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14:paraId="693201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第六十九条　国务院有关部门根据职责分工，加强生物基础科学研究人才和生物领域专业技术人才培养，推动生物基础科学学科建设和科学研究。</w:t>
      </w:r>
    </w:p>
    <w:p w14:paraId="472D5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国家生物安全基础设施重要岗位的从业人员应当具备符合要求的资格，相关信息应当向国务院有关部门备案，并接受岗位培训。</w:t>
      </w:r>
    </w:p>
    <w:p w14:paraId="3C534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第七十条　国家加强重大新发突发传染病、动植物疫情等生物安全风险防控的物资储备。</w:t>
      </w:r>
    </w:p>
    <w:p w14:paraId="64197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国家加强生物安全应急药品、装备等物资的研究、开发和技术储备。国务院有关部门根据职责分工，落实生物安全应急药品、装备等物资研究、开发和技术储备的相关措施。</w:t>
      </w:r>
    </w:p>
    <w:p w14:paraId="7DBB0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14:paraId="46879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第七十一条　国家对从事高致病性病原微生物实验活动、生物安全事件现场处置等高风险生物安全工作的人员，提供有效的防护措施和医疗保障。</w:t>
      </w:r>
    </w:p>
    <w:p w14:paraId="26A9E1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第九章　法律责任</w:t>
      </w:r>
    </w:p>
    <w:p w14:paraId="794D3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第七十二条　违反本法规定，履行生物安全管理职责的工作人员在生物安全工作中滥用职权、玩忽职守、徇私舞弊或者有其他违法行为的，依法给予处分。</w:t>
      </w:r>
    </w:p>
    <w:p w14:paraId="11D60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14:paraId="24E1F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违反本法规定，编造、散布虚假的生物安全信息，构成违反治安管理行为的，由公安机关依法给予治安管理处罚。</w:t>
      </w:r>
    </w:p>
    <w:p w14:paraId="09BD2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14:paraId="15107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14:paraId="78649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27006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14:paraId="7179D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第七十八条　违反本法规定，有下列行为之一的，由县级以上人民政府有关部门根据职责分工，责令改正，没收违法所得，给予警告，可以并处十万元以上一百万元以下的罚款：</w:t>
      </w:r>
    </w:p>
    <w:p w14:paraId="6D2D0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（一）购买或者引进列入管控清单的重要设备、特殊生物因子未进行登记，或者未报国务院有关部门备案；</w:t>
      </w:r>
    </w:p>
    <w:p w14:paraId="3CC9C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（二）个人购买或者持有列入管控清单的重要设备或者特殊生物因子；</w:t>
      </w:r>
    </w:p>
    <w:p w14:paraId="5AEE0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（三）个人设立病原微生物实验室或者从事病原微生物实验活动；</w:t>
      </w:r>
    </w:p>
    <w:p w14:paraId="282E3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（四）未经实验室负责人批准进入高等级病原微生物实验室。</w:t>
      </w:r>
    </w:p>
    <w:p w14:paraId="6800B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14:paraId="575EC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14:paraId="0AEF2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第八十一条　违反本法规定，未经批准，擅自引进外来物种的，由县级以上人民政府有关部门根据职责分工，没收引进的外来物种，并处五万元以上二十五万元以下的罚款。</w:t>
      </w:r>
    </w:p>
    <w:p w14:paraId="44E8F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违反本法规定，未经批准，擅自释放或者丢弃外来物种的，由县级以上人民政府有关部门根据职责分工，责令限期捕回、找回释放或者丢弃的外来物种，处一万元以上五万元以下的罚款。</w:t>
      </w:r>
    </w:p>
    <w:p w14:paraId="32524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第八十二条　违反本法规定，构成犯罪的，依法追究刑事责任；造成人身、财产或者其他损害的，依法承担民事责任。</w:t>
      </w:r>
    </w:p>
    <w:p w14:paraId="47414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第八十三条　违反本法规定的生物安全违法行为，本法未规定法律责任，其他有关法律、行政法规有规定的，依照其规定。</w:t>
      </w:r>
    </w:p>
    <w:p w14:paraId="0331A8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第八十四条　境外组织或者个人通过运输、邮寄、携带危险生物因子入境或者以其他方式危害我国生物安全的，依法追究法律责任，并可以采取其他必要措施。</w:t>
      </w:r>
    </w:p>
    <w:p w14:paraId="6517C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第十章　附则</w:t>
      </w:r>
    </w:p>
    <w:p w14:paraId="01708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第八十五条　本法下列术语的含义：</w:t>
      </w:r>
    </w:p>
    <w:p w14:paraId="54D3D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（一）生物因子，是指动物、植物、微生物、生物毒素及其他生物活性物质。</w:t>
      </w:r>
    </w:p>
    <w:p w14:paraId="35EBE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（二）重大新发突发传染病，是指我国境内首次出现或者已经宣布消灭再次发生，或者突然发生，造成或者可能造成公众健康和生命安全严重损害，引起社会恐慌，影响社会稳定的传染病。</w:t>
      </w:r>
    </w:p>
    <w:p w14:paraId="02E05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14:paraId="08FF4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14:paraId="6617C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（五）生物技术研究、开发与应用，是指通过科学和工程原理认识、改造、合成、利用生物而从事的科学研究、技术开发与应用等活动。</w:t>
      </w:r>
    </w:p>
    <w:p w14:paraId="5BC1F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（六）病原微生物，是指可以侵犯人、动物引起感染甚至传染病的微生物，包括病毒、细菌、真菌、立克次体、寄生虫等。</w:t>
      </w:r>
    </w:p>
    <w:p w14:paraId="23E80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（七）植物有害生物，是指能够对农作物、林木等植物造成危害的真菌、细菌、病毒、昆虫、线虫、杂草、害鼠、软体动物等生物。</w:t>
      </w:r>
    </w:p>
    <w:p w14:paraId="26973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14:paraId="7EE71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（九）微生物耐药，是指微生物对抗微生物药物产生抗性，导致抗微生物药物不能有效控制微生物的感染。</w:t>
      </w:r>
    </w:p>
    <w:p w14:paraId="409AD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14:paraId="62F4A7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（十一）生物恐怖，是指故意使用致病性微生物、生物毒素等实施袭击，损害人类或者动植物健康，引起社会恐慌，企图达到特定政治目的的行为。</w:t>
      </w:r>
    </w:p>
    <w:p w14:paraId="5AECE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第八十六条　生物安全信息属于国家秘密的，应当依照《中华人民共和国保守国家秘密法》和国家其他有关保密规定实施保密管理。</w:t>
      </w:r>
    </w:p>
    <w:p w14:paraId="58150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第八十七条　中国人民解放军、中国人民武装警察部队的生物安全活动，由中央军事委员会依照本法规定的原则另行规定。</w:t>
      </w:r>
    </w:p>
    <w:p w14:paraId="36819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第八十八条　本法自2021年4月15日起施行。</w:t>
      </w:r>
    </w:p>
    <w:p w14:paraId="2EE325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2565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2024-07-15T03:01:58Z</dcterms:created>
  <dc:creator>Administrator.Micro-2020VYXHP</dc:creator>
  <cp:lastModifiedBy>ZXR</cp:lastModifiedBy>
  <dcterms:modified xsi:type="dcterms:W3CDTF">2024-07-15T03:02:09Z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186F2DAFB37B4DC49C2575E47CD9499F_12</vt:lpwstr>
  </property>
</Properties>
</file>