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000" w:type="dxa"/>
        <w:jc w:val="center"/>
        <w:tblCellSpacing w:w="0" w:type="dxa"/>
        <w:tblCellMar>
          <w:top w:w="75" w:type="dxa"/>
          <w:left w:w="75" w:type="dxa"/>
          <w:bottom w:w="75" w:type="dxa"/>
          <w:right w:w="75" w:type="dxa"/>
        </w:tblCellMar>
        <w:tblLook w:val="04A0"/>
      </w:tblPr>
      <w:tblGrid>
        <w:gridCol w:w="6000"/>
      </w:tblGrid>
      <w:tr w:rsidR="00A965DC" w:rsidRPr="00A965DC" w:rsidTr="00A965DC">
        <w:trPr>
          <w:tblCellSpacing w:w="0" w:type="dxa"/>
          <w:jc w:val="center"/>
        </w:trPr>
        <w:tc>
          <w:tcPr>
            <w:tcW w:w="0" w:type="auto"/>
            <w:hideMark/>
          </w:tcPr>
          <w:p w:rsidR="00A965DC" w:rsidRPr="00D92410" w:rsidRDefault="00A965DC" w:rsidP="00D92410">
            <w:pPr>
              <w:widowControl/>
              <w:spacing w:before="100" w:beforeAutospacing="1" w:after="100" w:afterAutospacing="1"/>
              <w:jc w:val="center"/>
              <w:outlineLvl w:val="1"/>
              <w:rPr>
                <w:rFonts w:ascii="宋体" w:eastAsia="宋体" w:hAnsi="宋体" w:cs="宋体"/>
                <w:b/>
                <w:bCs/>
                <w:color w:val="000000"/>
                <w:kern w:val="0"/>
                <w:sz w:val="36"/>
                <w:szCs w:val="36"/>
              </w:rPr>
            </w:pPr>
            <w:r w:rsidRPr="00A965DC">
              <w:rPr>
                <w:rFonts w:ascii="宋体" w:eastAsia="宋体" w:hAnsi="宋体" w:cs="宋体"/>
                <w:b/>
                <w:bCs/>
                <w:color w:val="000000"/>
                <w:kern w:val="0"/>
                <w:sz w:val="36"/>
                <w:szCs w:val="36"/>
              </w:rPr>
              <w:t>中华人民共和国实验动物管理条例</w:t>
            </w:r>
          </w:p>
        </w:tc>
      </w:tr>
    </w:tbl>
    <w:p w:rsidR="00A965DC" w:rsidRPr="00A965DC" w:rsidRDefault="00A965DC" w:rsidP="00A965DC">
      <w:pPr>
        <w:widowControl/>
        <w:jc w:val="left"/>
        <w:rPr>
          <w:rFonts w:ascii="宋体" w:eastAsia="宋体" w:hAnsi="宋体" w:cs="宋体"/>
          <w:vanish/>
          <w:color w:val="000000"/>
          <w:kern w:val="0"/>
          <w:sz w:val="24"/>
          <w:szCs w:val="24"/>
        </w:rPr>
      </w:pPr>
    </w:p>
    <w:tbl>
      <w:tblPr>
        <w:tblW w:w="8250" w:type="dxa"/>
        <w:jc w:val="center"/>
        <w:tblCellSpacing w:w="0" w:type="dxa"/>
        <w:tblCellMar>
          <w:left w:w="0" w:type="dxa"/>
          <w:right w:w="0" w:type="dxa"/>
        </w:tblCellMar>
        <w:tblLook w:val="04A0"/>
      </w:tblPr>
      <w:tblGrid>
        <w:gridCol w:w="8250"/>
      </w:tblGrid>
      <w:tr w:rsidR="00A965DC" w:rsidRPr="00A965DC" w:rsidTr="00A965DC">
        <w:trPr>
          <w:tblCellSpacing w:w="0" w:type="dxa"/>
          <w:jc w:val="center"/>
        </w:trPr>
        <w:tc>
          <w:tcPr>
            <w:tcW w:w="0" w:type="auto"/>
            <w:hideMark/>
          </w:tcPr>
          <w:p w:rsidR="00A965DC" w:rsidRPr="00A965DC" w:rsidRDefault="00A965DC" w:rsidP="00A965DC">
            <w:pPr>
              <w:widowControl/>
              <w:jc w:val="left"/>
              <w:rPr>
                <w:rFonts w:ascii="宋体" w:eastAsia="宋体" w:hAnsi="宋体" w:cs="宋体"/>
                <w:color w:val="000000"/>
                <w:kern w:val="0"/>
                <w:sz w:val="24"/>
                <w:szCs w:val="24"/>
              </w:rPr>
            </w:pP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center"/>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一九八八年一月三十一日中华人民共和国国务院批准</w:t>
            </w:r>
            <w:r w:rsidRPr="00A965DC">
              <w:rPr>
                <w:rFonts w:ascii="宋体" w:eastAsia="宋体" w:hAnsi="宋体" w:cs="宋体"/>
                <w:color w:val="000000"/>
                <w:kern w:val="0"/>
                <w:sz w:val="24"/>
                <w:szCs w:val="24"/>
              </w:rPr>
              <w:br/>
            </w:r>
            <w:r w:rsidRPr="00A965DC">
              <w:rPr>
                <w:rFonts w:ascii="Times New Roman" w:eastAsia="宋体" w:hAnsi="Times New Roman" w:cs="宋体" w:hint="eastAsia"/>
                <w:color w:val="000000"/>
                <w:kern w:val="0"/>
                <w:sz w:val="24"/>
                <w:szCs w:val="24"/>
              </w:rPr>
              <w:t>一九八八年十一月一四日国家科学技术委员会第</w:t>
            </w:r>
            <w:r w:rsidRPr="00A965DC">
              <w:rPr>
                <w:rFonts w:ascii="Times New Roman" w:eastAsia="宋体" w:hAnsi="Times New Roman" w:cs="Times New Roman"/>
                <w:color w:val="000000"/>
                <w:kern w:val="0"/>
                <w:sz w:val="24"/>
                <w:szCs w:val="24"/>
              </w:rPr>
              <w:t>2</w:t>
            </w:r>
            <w:r w:rsidRPr="00A965DC">
              <w:rPr>
                <w:rFonts w:ascii="Times New Roman" w:eastAsia="宋体" w:hAnsi="Times New Roman" w:cs="宋体" w:hint="eastAsia"/>
                <w:color w:val="000000"/>
                <w:kern w:val="0"/>
                <w:sz w:val="24"/>
                <w:szCs w:val="24"/>
              </w:rPr>
              <w:t>号令发布施行</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center"/>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第一章　　总　则</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第一条　为了加强实验动物的管理工作，保证实验动物质量，适应科学研究、经济建设和社会发展的需要，制定本条例。</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第二条　本条例所称实验动物，是指经人工饲育，对其携带的微生物实行控制，遗传背景明确或者来源清楚的，用于科学研究、教学、生产、检定以及其他科学实验的动物。</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第三条　本条例适用于从事实验动物的研究、保种、饲育、供应、应用、管理和监督的单位和个人。</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第四条　实验动物的管理，应当遵循统一规划、合理分工，有利于促进实验动物科学研究和应用的原则。</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第五条　国家科学技术委员会主管全国实验动物工作。</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省、自治区、直辖市科学技术委员会主管本地区的实验动物工作。</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国务院各有关部门负责管理本部门的实验动物工作。</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第六条　国家实行实验动物的质量监督和质量合格认证制度。具体办法由国家科学技术委员会另行制定。</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第七条　实验动物遗传学、微生物学、营养学和饲育环境等方面的国家标准由国家技术监督局制定。</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center"/>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第二章　　实验动物的饲育管理</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第八条　从事实验动物饲育工作的单位，必须根据遗传学、微生物学、营养学和饲育环境方面的标准，定期对实验动物进行质量监测。各项作业过程和监测数据应有完整、准确的记录，并建立统计报告制度。</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第九条　实验动物的饲育室、实验室应设在不同区域，并进行严格隔离。</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实验动物饲育室、实验室要有科学的管理制度和操作规程。</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第十条　实验动物的保种、饲育应采用国内或国外认可的品种、品系，并持有效的合格证书。</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lastRenderedPageBreak/>
              <w:t>第十一条　实验动物必须按照不同来源，不同品种、品系和不同的实验目的，分开饲养。</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第十二条　实验动物分为四级：一级，普通动物；二级，清洁动物；三级，无特定病原体动物；四级，无菌动物。</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对不同等级的实验动物，应当按照相应的微生物控制标准进行管理。</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第十三条　实验动物必须饲喂质量合格的全价饲料。霉烂、变质、虫蛀、污染的饲料，不得用于饲喂实验动物。直接用作饲料的蔬菜、水果等，要经过清洗消毒，并保持新鲜。</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第十四条　一级实验动物的饮水，应当符合城市生活饮水的卫生标准。二、三、四级实验动物的饮水，应当符合城市生活饮水的卫生标准并经灭菌处理。</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第十五条　实验动物的垫料应当按照不同等级实验动物的需要，进行相应处理，达到清洁、干燥、吸水、无毒、无虫、无感染源、无污染。</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center"/>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第三章　　实验动物的检疫和传染病控制</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第十六条　对引入的实验动物，必须进行隔离检疫。</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为补充种源或开发新品种而捕捉的野生动物，必须在当地进行隔离检疫，并取得动物检疫部门出具的证明。野生动物运抵实验动物处所，需经再次检疫，方可进入实验动物饲育室。</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第十七条　对必须进行预防接种的实验动物，应当根据实验要求或者按照《家畜家禽防疫条例》的有关规定，进行预防接种，但用作生物制品原料的实验动物除外。</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第十八条　实验动物患病死亡的，应当及时查明原因，妥善处理，并记录在案。</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实验动物患有传染性疾病的，必须立即视情况分别予以销毁或者隔离治疗。对可能被传染的实验动物，进行紧急预防接种，对饲育室内外可能被污染的区域采取严格消毒措施，并报告上级实验动物管理部门和当地动物检疫、卫生防疫单位，采取紧急预防措施，防止疫病蔓延。</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center"/>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第四章　　实验动物的应用</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第十九条　应用实验动物应当根据不同的实验目的，选用相应的合格实验动物。申报科研课题和鉴定科研成果，应当把应用合格实验动物作为基本条件。应用不合格实验动物取得的检定或者安全评价结果无效，所生产的制品不得使用。</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lastRenderedPageBreak/>
              <w:t>第二十条　供应用的实验动物应当具备下列完整的资料：</w:t>
            </w:r>
            <w:r w:rsidRPr="00A965DC">
              <w:rPr>
                <w:rFonts w:ascii="宋体" w:eastAsia="宋体" w:hAnsi="宋体" w:cs="宋体"/>
                <w:color w:val="000000"/>
                <w:kern w:val="0"/>
                <w:sz w:val="24"/>
                <w:szCs w:val="24"/>
              </w:rPr>
              <w:br/>
            </w:r>
            <w:r w:rsidRPr="00A965DC">
              <w:rPr>
                <w:rFonts w:ascii="Times New Roman" w:eastAsia="宋体" w:hAnsi="Times New Roman" w:cs="宋体" w:hint="eastAsia"/>
                <w:color w:val="000000"/>
                <w:kern w:val="0"/>
                <w:sz w:val="24"/>
                <w:szCs w:val="24"/>
              </w:rPr>
              <w:t>（一）品种、品系及亚系的确切名称；</w:t>
            </w:r>
            <w:r w:rsidRPr="00A965DC">
              <w:rPr>
                <w:rFonts w:ascii="宋体" w:eastAsia="宋体" w:hAnsi="宋体" w:cs="宋体"/>
                <w:color w:val="000000"/>
                <w:kern w:val="0"/>
                <w:sz w:val="24"/>
                <w:szCs w:val="24"/>
              </w:rPr>
              <w:br/>
            </w:r>
            <w:r w:rsidRPr="00A965DC">
              <w:rPr>
                <w:rFonts w:ascii="Times New Roman" w:eastAsia="宋体" w:hAnsi="Times New Roman" w:cs="宋体" w:hint="eastAsia"/>
                <w:color w:val="000000"/>
                <w:kern w:val="0"/>
                <w:sz w:val="24"/>
                <w:szCs w:val="24"/>
              </w:rPr>
              <w:t>（二）遗传背景或其来源；</w:t>
            </w:r>
            <w:r w:rsidRPr="00A965DC">
              <w:rPr>
                <w:rFonts w:ascii="宋体" w:eastAsia="宋体" w:hAnsi="宋体" w:cs="宋体"/>
                <w:color w:val="000000"/>
                <w:kern w:val="0"/>
                <w:sz w:val="24"/>
                <w:szCs w:val="24"/>
              </w:rPr>
              <w:br/>
            </w:r>
            <w:r w:rsidRPr="00A965DC">
              <w:rPr>
                <w:rFonts w:ascii="Times New Roman" w:eastAsia="宋体" w:hAnsi="Times New Roman" w:cs="宋体" w:hint="eastAsia"/>
                <w:color w:val="000000"/>
                <w:kern w:val="0"/>
                <w:sz w:val="24"/>
                <w:szCs w:val="24"/>
              </w:rPr>
              <w:t>（三）微生物检测状况；</w:t>
            </w:r>
            <w:r w:rsidRPr="00A965DC">
              <w:rPr>
                <w:rFonts w:ascii="宋体" w:eastAsia="宋体" w:hAnsi="宋体" w:cs="宋体"/>
                <w:color w:val="000000"/>
                <w:kern w:val="0"/>
                <w:sz w:val="24"/>
                <w:szCs w:val="24"/>
              </w:rPr>
              <w:br/>
            </w:r>
            <w:r w:rsidRPr="00A965DC">
              <w:rPr>
                <w:rFonts w:ascii="Times New Roman" w:eastAsia="宋体" w:hAnsi="Times New Roman" w:cs="宋体" w:hint="eastAsia"/>
                <w:color w:val="000000"/>
                <w:kern w:val="0"/>
                <w:sz w:val="24"/>
                <w:szCs w:val="24"/>
              </w:rPr>
              <w:t>（四）合格证书；</w:t>
            </w:r>
            <w:r w:rsidRPr="00A965DC">
              <w:rPr>
                <w:rFonts w:ascii="宋体" w:eastAsia="宋体" w:hAnsi="宋体" w:cs="宋体"/>
                <w:color w:val="000000"/>
                <w:kern w:val="0"/>
                <w:sz w:val="24"/>
                <w:szCs w:val="24"/>
              </w:rPr>
              <w:br/>
            </w:r>
            <w:r w:rsidRPr="00A965DC">
              <w:rPr>
                <w:rFonts w:ascii="Times New Roman" w:eastAsia="宋体" w:hAnsi="Times New Roman" w:cs="宋体" w:hint="eastAsia"/>
                <w:color w:val="000000"/>
                <w:kern w:val="0"/>
                <w:sz w:val="24"/>
                <w:szCs w:val="24"/>
              </w:rPr>
              <w:t>（五）饲育单位负责人签名。</w:t>
            </w:r>
            <w:r w:rsidRPr="00A965DC">
              <w:rPr>
                <w:rFonts w:ascii="宋体" w:eastAsia="宋体" w:hAnsi="宋体" w:cs="宋体"/>
                <w:color w:val="000000"/>
                <w:kern w:val="0"/>
                <w:sz w:val="24"/>
                <w:szCs w:val="24"/>
              </w:rPr>
              <w:br/>
            </w:r>
            <w:r w:rsidRPr="00A965DC">
              <w:rPr>
                <w:rFonts w:ascii="Times New Roman" w:eastAsia="宋体" w:hAnsi="Times New Roman" w:cs="Times New Roman"/>
                <w:color w:val="000000"/>
                <w:kern w:val="0"/>
                <w:sz w:val="24"/>
                <w:szCs w:val="24"/>
              </w:rPr>
              <w:t> </w:t>
            </w:r>
            <w:r w:rsidRPr="00A965DC">
              <w:rPr>
                <w:rFonts w:ascii="Times New Roman" w:eastAsia="宋体" w:hAnsi="Times New Roman" w:cs="宋体" w:hint="eastAsia"/>
                <w:color w:val="000000"/>
                <w:kern w:val="0"/>
                <w:sz w:val="24"/>
                <w:szCs w:val="24"/>
              </w:rPr>
              <w:t>无上述资料的实验动物不得应用。</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第二十一条　实验动物的运输工作应当有专人负责。实验动物的装运工具应当安全、可靠。不得将不同品种、品系或者不同等级的实验动物混合装运。</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center"/>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第五章　　实验动物的进口与出口管理</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第二十二条　从国外进口作为原种的实验动物，应附有饲育单位负责人签发的品系和亚系名称以及遗传和微生物状况等资料。</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无上述资料的实验动物不得进口和应用。</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第二十三条　实验动物工作单位从国外进口实验动物原种，必须向国家科学技术委员会指定的保种、育种和质量监控单位登记。</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第二十四条　出口实验动物，必须报国家科学技术委员会审批，经批准后，方可办理出口手续。</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出口应用国家重点保护的野生动物物种开发的实验动物，必须按照国家的有关规定，取得出口许可证后，方可办理出口手续。</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第二十五条　进口、出口实验动物的检疫工作，按照《中华人民共和国进出口动植物检疫条例》的规定办理。</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center"/>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第六章　　从事实验动物工作的人员</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第二十六条　实验动物工作单位应当根据需要，配备科技人员和经过专业培训的饲育人员。各类人员都要遵守实验动物饲育管理的各项制度，熟悉、掌握操作规程。</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第二十七条　地方各级实验动物工作的主管部门，对从事实验动物工作的各类人员，应当逐步实行资格认可制度。</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第二十八条　实验动物工作单位对直接接触实验动物的工作人员，必须定期组织体格检查。对患有传染性疾病，不宜承担所做工作的人员，应当及时调换工</w:t>
            </w:r>
            <w:r w:rsidRPr="00A965DC">
              <w:rPr>
                <w:rFonts w:ascii="Times New Roman" w:eastAsia="宋体" w:hAnsi="Times New Roman" w:cs="宋体" w:hint="eastAsia"/>
                <w:color w:val="000000"/>
                <w:kern w:val="0"/>
                <w:sz w:val="24"/>
                <w:szCs w:val="24"/>
              </w:rPr>
              <w:lastRenderedPageBreak/>
              <w:t>作。</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第二十九条　从事实验动物工作的人员对实验动物必须爱护，不得戏弄或虐待。</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center"/>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第七章　　奖励与处罚</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第三十条　对长期从事实验动物饲育管理，取得显著成绩的单位或者个人，由管理实验动物工作的部门给予表彰或奖励。</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第三十一条　对违反本条例规定的单位，由管理实验动物工作的部门视情节轻重，分别给予警告、限期改进、责令关闭的行政处罚。</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第三十二条　对违反本条例规定的有关工作人员，由其所在单位视情节轻重，根据国家有关规定，给予行政处分。</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center"/>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第八章　　附　则</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第三十三条　省、自治区、直辖市人民政府和国务院有关部门，可以根据本条例，结合具体情况，制定实施办法。</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军队系统的实验动物管理工作参照本条例执行。</w:t>
            </w:r>
            <w:r w:rsidRPr="00A965DC">
              <w:rPr>
                <w:rFonts w:ascii="宋体" w:eastAsia="宋体" w:hAnsi="宋体" w:cs="宋体"/>
                <w:color w:val="000000"/>
                <w:kern w:val="0"/>
                <w:sz w:val="24"/>
                <w:szCs w:val="24"/>
              </w:rPr>
              <w:t xml:space="preserve"> </w:t>
            </w:r>
          </w:p>
          <w:p w:rsidR="00A965DC" w:rsidRPr="00A965DC" w:rsidRDefault="00A965DC" w:rsidP="00A965DC">
            <w:pPr>
              <w:widowControl/>
              <w:adjustRightInd w:val="0"/>
              <w:snapToGrid w:val="0"/>
              <w:spacing w:line="360" w:lineRule="auto"/>
              <w:jc w:val="left"/>
              <w:rPr>
                <w:rFonts w:ascii="宋体" w:eastAsia="宋体" w:hAnsi="宋体" w:cs="宋体"/>
                <w:color w:val="000000"/>
                <w:kern w:val="0"/>
                <w:sz w:val="24"/>
                <w:szCs w:val="24"/>
              </w:rPr>
            </w:pPr>
            <w:r w:rsidRPr="00A965DC">
              <w:rPr>
                <w:rFonts w:ascii="Times New Roman" w:eastAsia="宋体" w:hAnsi="Times New Roman" w:cs="宋体" w:hint="eastAsia"/>
                <w:color w:val="000000"/>
                <w:kern w:val="0"/>
                <w:sz w:val="24"/>
                <w:szCs w:val="24"/>
              </w:rPr>
              <w:t>第三十四条　本条例由国家科学技术委员会负责解释。</w:t>
            </w:r>
          </w:p>
        </w:tc>
      </w:tr>
    </w:tbl>
    <w:p w:rsidR="00050DBA" w:rsidRPr="00A965DC" w:rsidRDefault="00050DBA"/>
    <w:sectPr w:rsidR="00050DBA" w:rsidRPr="00A965DC" w:rsidSect="00CA69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5D6" w:rsidRDefault="00C565D6" w:rsidP="00A965DC">
      <w:r>
        <w:separator/>
      </w:r>
    </w:p>
  </w:endnote>
  <w:endnote w:type="continuationSeparator" w:id="1">
    <w:p w:rsidR="00C565D6" w:rsidRDefault="00C565D6" w:rsidP="00A965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5D6" w:rsidRDefault="00C565D6" w:rsidP="00A965DC">
      <w:r>
        <w:separator/>
      </w:r>
    </w:p>
  </w:footnote>
  <w:footnote w:type="continuationSeparator" w:id="1">
    <w:p w:rsidR="00C565D6" w:rsidRDefault="00C565D6" w:rsidP="00A965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5DC"/>
    <w:rsid w:val="00050DBA"/>
    <w:rsid w:val="00A965DC"/>
    <w:rsid w:val="00C565D6"/>
    <w:rsid w:val="00CA69A0"/>
    <w:rsid w:val="00D924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9A0"/>
    <w:pPr>
      <w:widowControl w:val="0"/>
      <w:jc w:val="both"/>
    </w:pPr>
  </w:style>
  <w:style w:type="paragraph" w:styleId="2">
    <w:name w:val="heading 2"/>
    <w:basedOn w:val="a"/>
    <w:link w:val="2Char"/>
    <w:uiPriority w:val="9"/>
    <w:qFormat/>
    <w:rsid w:val="00A965DC"/>
    <w:pPr>
      <w:widowControl/>
      <w:spacing w:before="100" w:beforeAutospacing="1" w:after="100" w:afterAutospacing="1"/>
      <w:jc w:val="left"/>
      <w:outlineLvl w:val="1"/>
    </w:pPr>
    <w:rPr>
      <w:rFonts w:ascii="宋体" w:eastAsia="宋体" w:hAnsi="宋体" w:cs="宋体"/>
      <w:b/>
      <w:bCs/>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65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65DC"/>
    <w:rPr>
      <w:sz w:val="18"/>
      <w:szCs w:val="18"/>
    </w:rPr>
  </w:style>
  <w:style w:type="paragraph" w:styleId="a4">
    <w:name w:val="footer"/>
    <w:basedOn w:val="a"/>
    <w:link w:val="Char0"/>
    <w:uiPriority w:val="99"/>
    <w:semiHidden/>
    <w:unhideWhenUsed/>
    <w:rsid w:val="00A965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65DC"/>
    <w:rPr>
      <w:sz w:val="18"/>
      <w:szCs w:val="18"/>
    </w:rPr>
  </w:style>
  <w:style w:type="character" w:customStyle="1" w:styleId="2Char">
    <w:name w:val="标题 2 Char"/>
    <w:basedOn w:val="a0"/>
    <w:link w:val="2"/>
    <w:uiPriority w:val="9"/>
    <w:rsid w:val="00A965DC"/>
    <w:rPr>
      <w:rFonts w:ascii="宋体" w:eastAsia="宋体" w:hAnsi="宋体" w:cs="宋体"/>
      <w:b/>
      <w:bCs/>
      <w:color w:val="000000"/>
      <w:kern w:val="0"/>
      <w:sz w:val="36"/>
      <w:szCs w:val="36"/>
    </w:rPr>
  </w:style>
</w:styles>
</file>

<file path=word/webSettings.xml><?xml version="1.0" encoding="utf-8"?>
<w:webSettings xmlns:r="http://schemas.openxmlformats.org/officeDocument/2006/relationships" xmlns:w="http://schemas.openxmlformats.org/wordprocessingml/2006/main">
  <w:divs>
    <w:div w:id="1996882083">
      <w:bodyDiv w:val="1"/>
      <w:marLeft w:val="0"/>
      <w:marRight w:val="0"/>
      <w:marTop w:val="0"/>
      <w:marBottom w:val="0"/>
      <w:divBdr>
        <w:top w:val="none" w:sz="0" w:space="0" w:color="auto"/>
        <w:left w:val="none" w:sz="0" w:space="0" w:color="auto"/>
        <w:bottom w:val="none" w:sz="0" w:space="0" w:color="auto"/>
        <w:right w:val="none" w:sz="0" w:space="0" w:color="auto"/>
      </w:divBdr>
      <w:divsChild>
        <w:div w:id="13771838">
          <w:marLeft w:val="0"/>
          <w:marRight w:val="0"/>
          <w:marTop w:val="0"/>
          <w:marBottom w:val="0"/>
          <w:divBdr>
            <w:top w:val="single" w:sz="4" w:space="0" w:color="000000"/>
            <w:left w:val="single" w:sz="4" w:space="0" w:color="000000"/>
            <w:bottom w:val="single" w:sz="4" w:space="0" w:color="000000"/>
            <w:right w:val="single" w:sz="4"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2011-11-08T00:55:00Z</dcterms:created>
  <dcterms:modified xsi:type="dcterms:W3CDTF">2011-12-08T07:37:00Z</dcterms:modified>
</cp:coreProperties>
</file>