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306"/>
      </w:tblGrid>
      <w:tr w:rsidR="00536FBE" w:rsidRPr="00536FBE" w:rsidTr="00536FBE">
        <w:trPr>
          <w:trHeight w:val="8250"/>
          <w:tblCellSpacing w:w="0" w:type="dxa"/>
        </w:trPr>
        <w:tc>
          <w:tcPr>
            <w:tcW w:w="0" w:type="auto"/>
            <w:hideMark/>
          </w:tcPr>
          <w:tbl>
            <w:tblPr>
              <w:tblW w:w="4700" w:type="pct"/>
              <w:jc w:val="center"/>
              <w:tblCellSpacing w:w="0" w:type="dxa"/>
              <w:tblCellMar>
                <w:left w:w="0" w:type="dxa"/>
                <w:right w:w="0" w:type="dxa"/>
              </w:tblCellMar>
              <w:tblLook w:val="04A0" w:firstRow="1" w:lastRow="0" w:firstColumn="1" w:lastColumn="0" w:noHBand="0" w:noVBand="1"/>
            </w:tblPr>
            <w:tblGrid>
              <w:gridCol w:w="8306"/>
            </w:tblGrid>
            <w:tr w:rsidR="00536FBE" w:rsidRPr="00536FBE">
              <w:trPr>
                <w:tblCellSpacing w:w="0" w:type="dxa"/>
                <w:jc w:val="center"/>
              </w:trPr>
              <w:tc>
                <w:tcPr>
                  <w:tcW w:w="0" w:type="auto"/>
                  <w:hideMark/>
                </w:tcPr>
                <w:p w:rsidR="00536FBE" w:rsidRPr="00536FBE" w:rsidRDefault="00536FBE" w:rsidP="00536FBE">
                  <w:pPr>
                    <w:widowControl/>
                    <w:spacing w:before="100" w:beforeAutospacing="1" w:after="100" w:afterAutospacing="1" w:line="300" w:lineRule="atLeast"/>
                    <w:jc w:val="center"/>
                    <w:rPr>
                      <w:rFonts w:ascii="Arial" w:eastAsia="宋体" w:hAnsi="Arial" w:cs="Arial"/>
                      <w:color w:val="000000"/>
                      <w:kern w:val="0"/>
                      <w:sz w:val="18"/>
                      <w:szCs w:val="18"/>
                    </w:rPr>
                  </w:pPr>
                  <w:bookmarkStart w:id="0" w:name="_GoBack"/>
                  <w:r w:rsidRPr="00536FBE">
                    <w:rPr>
                      <w:rFonts w:ascii="Arial" w:eastAsia="宋体" w:hAnsi="Arial" w:cs="Arial"/>
                      <w:b/>
                      <w:bCs/>
                      <w:color w:val="000000"/>
                      <w:kern w:val="0"/>
                      <w:szCs w:val="21"/>
                    </w:rPr>
                    <w:t>流式细胞仪（</w:t>
                  </w:r>
                  <w:r w:rsidRPr="00536FBE">
                    <w:rPr>
                      <w:rFonts w:ascii="Arial" w:eastAsia="宋体" w:hAnsi="Arial" w:cs="Arial"/>
                      <w:b/>
                      <w:bCs/>
                      <w:color w:val="000000"/>
                      <w:kern w:val="0"/>
                      <w:szCs w:val="21"/>
                    </w:rPr>
                    <w:t>Fluorescence Activated Cell Sorter, FACS</w:t>
                  </w:r>
                  <w:r w:rsidRPr="00536FBE">
                    <w:rPr>
                      <w:rFonts w:ascii="Arial" w:eastAsia="宋体" w:hAnsi="Arial" w:cs="Arial"/>
                      <w:b/>
                      <w:bCs/>
                      <w:color w:val="000000"/>
                      <w:kern w:val="0"/>
                      <w:szCs w:val="21"/>
                    </w:rPr>
                    <w:t>）</w:t>
                  </w:r>
                </w:p>
                <w:bookmarkEnd w:id="0"/>
                <w:p w:rsidR="00536FBE" w:rsidRPr="00536FBE" w:rsidRDefault="00536FBE" w:rsidP="00536FBE">
                  <w:pPr>
                    <w:widowControl/>
                    <w:spacing w:before="100" w:beforeAutospacing="1" w:after="100" w:afterAutospacing="1" w:line="300" w:lineRule="atLeast"/>
                    <w:jc w:val="left"/>
                    <w:rPr>
                      <w:rFonts w:ascii="Arial" w:eastAsia="宋体" w:hAnsi="Arial" w:cs="Arial"/>
                      <w:color w:val="000000"/>
                      <w:kern w:val="0"/>
                      <w:sz w:val="18"/>
                      <w:szCs w:val="18"/>
                    </w:rPr>
                  </w:pPr>
                  <w:r w:rsidRPr="00536FBE">
                    <w:rPr>
                      <w:rFonts w:ascii="Arial" w:eastAsia="宋体" w:hAnsi="Arial" w:cs="Arial"/>
                      <w:color w:val="000000"/>
                      <w:kern w:val="0"/>
                      <w:sz w:val="18"/>
                      <w:szCs w:val="18"/>
                    </w:rPr>
                    <w:t>流式细胞术（</w:t>
                  </w:r>
                  <w:r w:rsidRPr="00536FBE">
                    <w:rPr>
                      <w:rFonts w:ascii="Arial" w:eastAsia="宋体" w:hAnsi="Arial" w:cs="Arial"/>
                      <w:color w:val="000000"/>
                      <w:kern w:val="0"/>
                      <w:sz w:val="18"/>
                      <w:szCs w:val="18"/>
                    </w:rPr>
                    <w:t xml:space="preserve">Flow </w:t>
                  </w:r>
                  <w:proofErr w:type="spellStart"/>
                  <w:r w:rsidRPr="00536FBE">
                    <w:rPr>
                      <w:rFonts w:ascii="Arial" w:eastAsia="宋体" w:hAnsi="Arial" w:cs="Arial"/>
                      <w:color w:val="000000"/>
                      <w:kern w:val="0"/>
                      <w:sz w:val="18"/>
                      <w:szCs w:val="18"/>
                    </w:rPr>
                    <w:t>Cytometry</w:t>
                  </w:r>
                  <w:proofErr w:type="spellEnd"/>
                  <w:r w:rsidRPr="00536FBE">
                    <w:rPr>
                      <w:rFonts w:ascii="Arial" w:eastAsia="宋体" w:hAnsi="Arial" w:cs="Arial"/>
                      <w:color w:val="000000"/>
                      <w:kern w:val="0"/>
                      <w:sz w:val="18"/>
                      <w:szCs w:val="18"/>
                    </w:rPr>
                    <w:t>, FCM</w:t>
                  </w:r>
                  <w:r w:rsidRPr="00536FBE">
                    <w:rPr>
                      <w:rFonts w:ascii="Arial" w:eastAsia="宋体" w:hAnsi="Arial" w:cs="Arial"/>
                      <w:color w:val="000000"/>
                      <w:kern w:val="0"/>
                      <w:sz w:val="18"/>
                      <w:szCs w:val="18"/>
                    </w:rPr>
                    <w:t>）是一种可以对细胞或亚细胞结构进行快速测量的新型分析技术和分选技术。</w:t>
                  </w:r>
                </w:p>
                <w:p w:rsidR="00536FBE" w:rsidRPr="00536FBE" w:rsidRDefault="00536FBE" w:rsidP="00536FBE">
                  <w:pPr>
                    <w:widowControl/>
                    <w:spacing w:before="100" w:beforeAutospacing="1" w:after="100" w:afterAutospacing="1" w:line="300" w:lineRule="atLeast"/>
                    <w:jc w:val="left"/>
                    <w:rPr>
                      <w:rFonts w:ascii="Arial" w:eastAsia="宋体" w:hAnsi="Arial" w:cs="Arial"/>
                      <w:color w:val="000000"/>
                      <w:kern w:val="0"/>
                      <w:sz w:val="18"/>
                      <w:szCs w:val="18"/>
                    </w:rPr>
                  </w:pPr>
                  <w:r w:rsidRPr="00536FBE">
                    <w:rPr>
                      <w:rFonts w:ascii="Arial" w:eastAsia="宋体" w:hAnsi="Arial" w:cs="Arial"/>
                      <w:color w:val="000000"/>
                      <w:kern w:val="0"/>
                      <w:sz w:val="18"/>
                      <w:szCs w:val="18"/>
                    </w:rPr>
                    <w:t>流式细胞仪通过激光激发高速流动的细胞或微粒所携带的荧光染料或荧光素，并检测由此产生的各种光信号，如散射光、自发荧光、特异性荧光信号的强弱，来反映各项待检测指标。</w:t>
                  </w:r>
                </w:p>
                <w:p w:rsidR="00536FBE" w:rsidRPr="00536FBE" w:rsidRDefault="00536FBE" w:rsidP="00536FBE">
                  <w:pPr>
                    <w:widowControl/>
                    <w:spacing w:before="100" w:beforeAutospacing="1" w:after="100" w:afterAutospacing="1" w:line="300" w:lineRule="atLeast"/>
                    <w:jc w:val="left"/>
                    <w:rPr>
                      <w:rFonts w:ascii="Arial" w:eastAsia="宋体" w:hAnsi="Arial" w:cs="Arial"/>
                      <w:color w:val="000000"/>
                      <w:kern w:val="0"/>
                      <w:sz w:val="18"/>
                      <w:szCs w:val="18"/>
                    </w:rPr>
                  </w:pPr>
                  <w:r w:rsidRPr="00536FBE">
                    <w:rPr>
                      <w:rFonts w:ascii="Arial" w:eastAsia="宋体" w:hAnsi="Arial" w:cs="Arial"/>
                      <w:color w:val="000000"/>
                      <w:kern w:val="0"/>
                      <w:sz w:val="18"/>
                      <w:szCs w:val="18"/>
                    </w:rPr>
                    <w:t>其特点是：测量速度快，特异性强，灵敏度高。可同时对同一个细胞做有关物理、化学特性的多参数测量，并具有显著的统计学意义。它综合了激光技术、计算机技术、流体力学、细胞化学、图像技术等多领域的知识和成果，既是细胞分析技术，又是精确的细胞分选技术。</w:t>
                  </w:r>
                </w:p>
                <w:p w:rsidR="00536FBE" w:rsidRPr="00536FBE" w:rsidRDefault="00536FBE" w:rsidP="00536FBE">
                  <w:pPr>
                    <w:widowControl/>
                    <w:spacing w:before="100" w:beforeAutospacing="1" w:after="100" w:afterAutospacing="1" w:line="300" w:lineRule="atLeast"/>
                    <w:jc w:val="left"/>
                    <w:rPr>
                      <w:rFonts w:ascii="Arial" w:eastAsia="宋体" w:hAnsi="Arial" w:cs="Arial"/>
                      <w:color w:val="000000"/>
                      <w:kern w:val="0"/>
                      <w:sz w:val="18"/>
                      <w:szCs w:val="18"/>
                    </w:rPr>
                  </w:pPr>
                  <w:r w:rsidRPr="00536FBE">
                    <w:rPr>
                      <w:rFonts w:ascii="Arial" w:eastAsia="宋体" w:hAnsi="Arial" w:cs="Arial"/>
                      <w:color w:val="000000"/>
                      <w:kern w:val="0"/>
                      <w:sz w:val="18"/>
                      <w:szCs w:val="18"/>
                    </w:rPr>
                    <w:t>流式细胞仪的基本结构主要由四部分组成，流动室和液流系统、激光源和光学系统、光电管和检测系统、计算机和分析系统。</w:t>
                  </w:r>
                </w:p>
                <w:p w:rsidR="00536FBE" w:rsidRPr="00536FBE" w:rsidRDefault="00536FBE" w:rsidP="00536FBE">
                  <w:pPr>
                    <w:widowControl/>
                    <w:spacing w:before="100" w:beforeAutospacing="1" w:after="100" w:afterAutospacing="1" w:line="300" w:lineRule="atLeast"/>
                    <w:jc w:val="left"/>
                    <w:rPr>
                      <w:rFonts w:ascii="Arial" w:eastAsia="宋体" w:hAnsi="Arial" w:cs="Arial"/>
                      <w:color w:val="000000"/>
                      <w:kern w:val="0"/>
                      <w:sz w:val="18"/>
                      <w:szCs w:val="18"/>
                    </w:rPr>
                  </w:pPr>
                  <w:r w:rsidRPr="00536FBE">
                    <w:rPr>
                      <w:rFonts w:ascii="Arial" w:eastAsia="宋体" w:hAnsi="Arial" w:cs="Arial"/>
                      <w:color w:val="000000"/>
                      <w:kern w:val="0"/>
                      <w:sz w:val="18"/>
                      <w:szCs w:val="18"/>
                    </w:rPr>
                    <w:t>流式细胞仪的分选功能是由细胞分选器来完成的。总的过程是：由喷嘴射出的液柱被分割成一连串的小水滴，根据选定的某个参数由逻辑电路判明是否将被分选，而后由充电电路对选定细胞液滴充电，带电液滴携带细胞通过静电场而发生偏转，落入收集器中，其它液体被当作废液抽吸掉。</w:t>
                  </w:r>
                </w:p>
                <w:p w:rsidR="00536FBE" w:rsidRPr="00536FBE" w:rsidRDefault="00536FBE" w:rsidP="00536FBE">
                  <w:pPr>
                    <w:widowControl/>
                    <w:spacing w:before="100" w:beforeAutospacing="1" w:after="100" w:afterAutospacing="1" w:line="300" w:lineRule="atLeast"/>
                    <w:jc w:val="center"/>
                    <w:rPr>
                      <w:rFonts w:ascii="Arial" w:eastAsia="宋体" w:hAnsi="Arial" w:cs="Arial"/>
                      <w:color w:val="000000"/>
                      <w:kern w:val="0"/>
                      <w:sz w:val="18"/>
                      <w:szCs w:val="18"/>
                    </w:rPr>
                  </w:pPr>
                  <w:r w:rsidRPr="00536FBE">
                    <w:rPr>
                      <w:rFonts w:ascii="Arial" w:eastAsia="宋体" w:hAnsi="Arial" w:cs="Arial"/>
                      <w:noProof/>
                      <w:color w:val="000000"/>
                      <w:kern w:val="0"/>
                      <w:sz w:val="18"/>
                      <w:szCs w:val="18"/>
                    </w:rPr>
                    <w:drawing>
                      <wp:inline distT="0" distB="0" distL="0" distR="0">
                        <wp:extent cx="5334000" cy="2352675"/>
                        <wp:effectExtent l="0" t="0" r="0" b="9525"/>
                        <wp:docPr id="2" name="图片 2" descr="http://www.sibcb.ac.cn/images/cp1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bcb.ac.cn/images/cp13-4-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352675"/>
                                </a:xfrm>
                                <a:prstGeom prst="rect">
                                  <a:avLst/>
                                </a:prstGeom>
                                <a:noFill/>
                                <a:ln>
                                  <a:noFill/>
                                </a:ln>
                              </pic:spPr>
                            </pic:pic>
                          </a:graphicData>
                        </a:graphic>
                      </wp:inline>
                    </w:drawing>
                  </w:r>
                </w:p>
              </w:tc>
            </w:tr>
          </w:tbl>
          <w:p w:rsidR="00536FBE" w:rsidRPr="00536FBE" w:rsidRDefault="00536FBE" w:rsidP="00536FBE">
            <w:pPr>
              <w:widowControl/>
              <w:spacing w:line="300" w:lineRule="atLeast"/>
              <w:jc w:val="left"/>
              <w:rPr>
                <w:rFonts w:ascii="Arial" w:eastAsia="宋体" w:hAnsi="Arial" w:cs="Arial"/>
                <w:color w:val="000000"/>
                <w:kern w:val="0"/>
                <w:sz w:val="18"/>
                <w:szCs w:val="18"/>
              </w:rPr>
            </w:pPr>
          </w:p>
        </w:tc>
      </w:tr>
      <w:tr w:rsidR="00536FBE" w:rsidRPr="00536FBE" w:rsidTr="00536FBE">
        <w:trPr>
          <w:tblCellSpacing w:w="0" w:type="dxa"/>
        </w:trPr>
        <w:tc>
          <w:tcPr>
            <w:tcW w:w="0" w:type="auto"/>
            <w:vAlign w:val="center"/>
            <w:hideMark/>
          </w:tcPr>
          <w:p w:rsidR="00536FBE" w:rsidRPr="00536FBE" w:rsidRDefault="00536FBE" w:rsidP="00536FBE">
            <w:pPr>
              <w:widowControl/>
              <w:spacing w:before="300" w:after="300" w:line="300" w:lineRule="atLeast"/>
              <w:ind w:right="300"/>
              <w:jc w:val="right"/>
              <w:rPr>
                <w:rFonts w:ascii="Arial" w:eastAsia="宋体" w:hAnsi="Arial" w:cs="Arial"/>
                <w:color w:val="000000"/>
                <w:kern w:val="0"/>
                <w:sz w:val="18"/>
                <w:szCs w:val="18"/>
              </w:rPr>
            </w:pPr>
            <w:r w:rsidRPr="00536FBE">
              <w:rPr>
                <w:rFonts w:ascii="Arial" w:eastAsia="宋体" w:hAnsi="Arial" w:cs="Arial"/>
                <w:noProof/>
                <w:color w:val="000000"/>
                <w:kern w:val="0"/>
                <w:sz w:val="18"/>
                <w:szCs w:val="18"/>
              </w:rPr>
              <w:drawing>
                <wp:inline distT="0" distB="0" distL="0" distR="0">
                  <wp:extent cx="285750" cy="66675"/>
                  <wp:effectExtent l="0" t="0" r="0" b="9525"/>
                  <wp:docPr id="1" name="图片 1" descr="http://www.sibcb.ac.cn/images/TOP.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bcb.ac.cn/images/TOP.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66675"/>
                          </a:xfrm>
                          <a:prstGeom prst="rect">
                            <a:avLst/>
                          </a:prstGeom>
                          <a:noFill/>
                          <a:ln>
                            <a:noFill/>
                          </a:ln>
                        </pic:spPr>
                      </pic:pic>
                    </a:graphicData>
                  </a:graphic>
                </wp:inline>
              </w:drawing>
            </w:r>
          </w:p>
        </w:tc>
      </w:tr>
    </w:tbl>
    <w:p w:rsidR="00DA600D" w:rsidRPr="0045390F" w:rsidRDefault="00536FBE"/>
    <w:sectPr w:rsidR="00DA600D" w:rsidRPr="004539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AC"/>
    <w:rsid w:val="003B4F4E"/>
    <w:rsid w:val="0045390F"/>
    <w:rsid w:val="00536FBE"/>
    <w:rsid w:val="00BB62AC"/>
    <w:rsid w:val="00DE5C5F"/>
    <w:rsid w:val="00E46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C7F18-2EAE-4A27-883F-691192D7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2A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4474">
      <w:bodyDiv w:val="1"/>
      <w:marLeft w:val="0"/>
      <w:marRight w:val="0"/>
      <w:marTop w:val="0"/>
      <w:marBottom w:val="0"/>
      <w:divBdr>
        <w:top w:val="none" w:sz="0" w:space="0" w:color="auto"/>
        <w:left w:val="none" w:sz="0" w:space="0" w:color="auto"/>
        <w:bottom w:val="none" w:sz="0" w:space="0" w:color="auto"/>
        <w:right w:val="none" w:sz="0" w:space="0" w:color="auto"/>
      </w:divBdr>
    </w:div>
    <w:div w:id="1249651725">
      <w:bodyDiv w:val="1"/>
      <w:marLeft w:val="0"/>
      <w:marRight w:val="0"/>
      <w:marTop w:val="0"/>
      <w:marBottom w:val="0"/>
      <w:divBdr>
        <w:top w:val="none" w:sz="0" w:space="0" w:color="auto"/>
        <w:left w:val="none" w:sz="0" w:space="0" w:color="auto"/>
        <w:bottom w:val="none" w:sz="0" w:space="0" w:color="auto"/>
        <w:right w:val="none" w:sz="0" w:space="0" w:color="auto"/>
      </w:divBdr>
    </w:div>
    <w:div w:id="1722627953">
      <w:bodyDiv w:val="1"/>
      <w:marLeft w:val="0"/>
      <w:marRight w:val="0"/>
      <w:marTop w:val="0"/>
      <w:marBottom w:val="0"/>
      <w:divBdr>
        <w:top w:val="none" w:sz="0" w:space="0" w:color="auto"/>
        <w:left w:val="none" w:sz="0" w:space="0" w:color="auto"/>
        <w:bottom w:val="none" w:sz="0" w:space="0" w:color="auto"/>
        <w:right w:val="none" w:sz="0" w:space="0" w:color="auto"/>
      </w:divBdr>
    </w:div>
    <w:div w:id="20319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ibcb.ac.cn/cp13-4_4_4.asp#top"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c:creator>
  <cp:keywords/>
  <dc:description/>
  <cp:lastModifiedBy>pg</cp:lastModifiedBy>
  <cp:revision>5</cp:revision>
  <dcterms:created xsi:type="dcterms:W3CDTF">2019-04-28T09:17:00Z</dcterms:created>
  <dcterms:modified xsi:type="dcterms:W3CDTF">2019-04-28T09:21:00Z</dcterms:modified>
</cp:coreProperties>
</file>